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Newcastle-under-Lyme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Newcastle-under-Lyme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Newcastle-under-Lyme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Newcastle-under-Lyme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Newcastle-under-Lyme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Newcastle-under-Lyme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61.3% </w:t>
      </w:r>
      <w:r w:rsidRPr="004747BF">
        <w:rPr>
          <w:rFonts w:ascii="Libre Franklin Light" w:eastAsia="Times New Roman" w:hAnsi="Libre Franklin Light" w:cs="Calibri Light"/>
        </w:rPr>
        <w:t xml:space="preserve">of those respondents classified as PGSI 8+ in Newcastle-under-Lyme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Newcastle-under-Lyme is estimated to be </w:t>
      </w:r>
      <w:r w:rsidRPr="00773DF7">
        <w:rPr>
          <w:rFonts w:ascii="Libre Franklin Light" w:eastAsia="Times New Roman" w:hAnsi="Libre Franklin Light" w:cs="Calibri Light"/>
          <w:b/>
          <w:bCs/>
          <w:color w:val="C45911" w:themeColor="accent2" w:themeShade="BF"/>
        </w:rPr>
        <w:t xml:space="preserve">£2,486,928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Newcastle-under-Lyme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Newcastle-under-Lyme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Newcastle-under-Lyme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Newcastle-under-Lyme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castle-under-Lym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Newcastle-under-Lyme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castle-under-Lym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Newcastle-under-Lyme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Newcastle-under-Lyme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castle-under-Lym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Newcastle-under-Lyme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Newcastle-under-Lyme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Newcastle-under-Lyme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Newcastle-under-Lyme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Newcastle-under-Lyme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Newcastle-under-Lyme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£2,486,928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Newcastle-under-Lyme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£40,508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£837,728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£60,012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£16,878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£30,944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£1,500,858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£2,486,928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Newcastle-under-Lyme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Newcastle-under-Lyme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Newcastle-under-Lyme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Newcastle-under-Lyme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Newcastle-under-Lyme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Newcastle-under-Lyme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Newcastle-under-Lyme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Newcastle-under-Lyme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Newcastle-under-Lyme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Newcastle-under-Lyme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Newcastle-under-Lyme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Newcastle-under-Lyme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E1603E2-860F-4EFB-994C-282AEF3472D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